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Style w:val="Heading1"/>
        <w:rPr>
          <w:rFonts w:ascii="Calibri" w:cs="Calibri" w:eastAsia="Calibri" w:hAnsi="Calibri"/>
          <w:b w:val="0"/>
          <w:sz w:val="40"/>
          <w:szCs w:val="40"/>
        </w:rPr>
      </w:pPr>
      <w:r w:rsidDel="00000000" w:rsidR="00000000" w:rsidRPr="00000000">
        <w:rPr>
          <w:rFonts w:ascii="Calibri" w:cs="Calibri" w:eastAsia="Calibri" w:hAnsi="Calibri"/>
          <w:sz w:val="40"/>
          <w:szCs w:val="40"/>
          <w:rtl w:val="0"/>
        </w:rPr>
        <w:t xml:space="preserve">Recursos Curriculares Adoptados por Plano ISD para M</w:t>
      </w:r>
      <w:r w:rsidDel="00000000" w:rsidR="00000000" w:rsidRPr="00000000">
        <w:rPr>
          <w:rFonts w:ascii="Calibri" w:cs="Calibri" w:eastAsia="Calibri" w:hAnsi="Calibri"/>
          <w:sz w:val="40"/>
          <w:szCs w:val="40"/>
          <w:rtl w:val="0"/>
        </w:rPr>
        <w:t xml:space="preserve">atemáticas-Nivel secundario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Calibri" w:cs="Calibri" w:eastAsia="Calibri" w:hAnsi="Calibri"/>
          <w:sz w:val="14"/>
          <w:szCs w:val="1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44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80"/>
        <w:gridCol w:w="2790"/>
        <w:gridCol w:w="4695"/>
        <w:gridCol w:w="2370"/>
        <w:gridCol w:w="2265"/>
        <w:tblGridChange w:id="0">
          <w:tblGrid>
            <w:gridCol w:w="2280"/>
            <w:gridCol w:w="2790"/>
            <w:gridCol w:w="4695"/>
            <w:gridCol w:w="2370"/>
            <w:gridCol w:w="2265"/>
          </w:tblGrid>
        </w:tblGridChange>
      </w:tblGrid>
      <w:tr>
        <w:trPr>
          <w:cantSplit w:val="1"/>
          <w:tblHeader w:val="1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0054bb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3">
            <w:pPr>
              <w:spacing w:line="259" w:lineRule="auto"/>
              <w:ind w:left="3" w:firstLine="0"/>
              <w:jc w:val="center"/>
              <w:rPr>
                <w:rFonts w:ascii="Calibri" w:cs="Calibri" w:eastAsia="Calibri" w:hAnsi="Calibri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8"/>
                <w:szCs w:val="28"/>
                <w:rtl w:val="0"/>
              </w:rPr>
              <w:t xml:space="preserve">Cursos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0054bb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4">
            <w:pPr>
              <w:spacing w:line="259" w:lineRule="auto"/>
              <w:jc w:val="center"/>
              <w:rPr>
                <w:rFonts w:ascii="Calibri" w:cs="Calibri" w:eastAsia="Calibri" w:hAnsi="Calibri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8"/>
                <w:szCs w:val="28"/>
                <w:rtl w:val="0"/>
              </w:rPr>
              <w:t xml:space="preserve">Recurso adoptado y editorial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0054bb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rFonts w:ascii="Calibri" w:cs="Calibri" w:eastAsia="Calibri" w:hAnsi="Calibri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8"/>
                <w:szCs w:val="28"/>
                <w:rtl w:val="0"/>
              </w:rPr>
              <w:t xml:space="preserve">Formato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0054bb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6">
            <w:pPr>
              <w:spacing w:line="259" w:lineRule="auto"/>
              <w:ind w:left="5" w:firstLine="0"/>
              <w:jc w:val="center"/>
              <w:rPr>
                <w:rFonts w:ascii="Calibri" w:cs="Calibri" w:eastAsia="Calibri" w:hAnsi="Calibri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8"/>
                <w:szCs w:val="28"/>
                <w:rtl w:val="0"/>
              </w:rPr>
              <w:t xml:space="preserve">App en Webdesk para el estudiante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0054bb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7">
            <w:pPr>
              <w:spacing w:line="259" w:lineRule="auto"/>
              <w:ind w:left="15" w:firstLine="0"/>
              <w:jc w:val="center"/>
              <w:rPr>
                <w:rFonts w:ascii="Calibri" w:cs="Calibri" w:eastAsia="Calibri" w:hAnsi="Calibri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8"/>
                <w:szCs w:val="28"/>
                <w:rtl w:val="0"/>
              </w:rPr>
              <w:t xml:space="preserve">Portada del libro</w:t>
            </w:r>
          </w:p>
        </w:tc>
      </w:tr>
      <w:tr>
        <w:trPr>
          <w:cantSplit w:val="1"/>
          <w:tblHeader w:val="0"/>
        </w:trPr>
        <w:tc>
          <w:tcPr>
            <w:tcBorders>
              <w:top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Secundaria Matemáticas</w:t>
            </w:r>
          </w:p>
        </w:tc>
        <w:tc>
          <w:tcPr>
            <w:tcBorders>
              <w:top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Carnegie Learning</w:t>
            </w:r>
          </w:p>
          <w:p w:rsidR="00000000" w:rsidDel="00000000" w:rsidP="00000000" w:rsidRDefault="00000000" w:rsidRPr="00000000" w14:paraId="0000000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Los estudiantes reciben un libro de texto consumible y acceso en línea a su libro digital a través de PISD Webdesk. </w:t>
            </w:r>
          </w:p>
        </w:tc>
        <w:tc>
          <w:tcPr>
            <w:tcBorders>
              <w:top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0" distT="0" distL="0" distR="0">
                  <wp:extent cx="777240" cy="731520"/>
                  <wp:effectExtent b="0" l="0" r="0" t="0"/>
                  <wp:docPr descr="Carnegie Learning PISD Student web desk icon" id="39" name="image3.png"/>
                  <a:graphic>
                    <a:graphicData uri="http://schemas.openxmlformats.org/drawingml/2006/picture">
                      <pic:pic>
                        <pic:nvPicPr>
                          <pic:cNvPr descr="Carnegie Learning PISD Student web desk icon" id="0" name="image3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" cy="7315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9050" distT="19050" distL="19050" distR="19050">
                  <wp:extent cx="841203" cy="882438"/>
                  <wp:effectExtent b="0" l="0" r="0" t="0"/>
                  <wp:docPr descr="Carnegie Learning textbook image" id="41" name="image8.png"/>
                  <a:graphic>
                    <a:graphicData uri="http://schemas.openxmlformats.org/drawingml/2006/picture">
                      <pic:pic>
                        <pic:nvPicPr>
                          <pic:cNvPr descr="Carnegie Learning textbook image" id="0" name="image8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203" cy="8824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Algebra 1 / </w:t>
            </w:r>
          </w:p>
          <w:p w:rsidR="00000000" w:rsidDel="00000000" w:rsidP="00000000" w:rsidRDefault="00000000" w:rsidRPr="00000000" w14:paraId="0000000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Algebra 1 Honores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Houghton Mifflin Harcourt Algebra 1</w:t>
            </w:r>
          </w:p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Los estudiantes reciben un libro de texto consumible y acceso en línea a su libro digital a través de PISD Webdesk.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0" distT="0" distL="0" distR="0">
                  <wp:extent cx="777240" cy="777240"/>
                  <wp:effectExtent b="0" l="0" r="0" t="0"/>
                  <wp:docPr descr="My HRW PISD Student web desk icon" id="40" name="image1.png"/>
                  <a:graphic>
                    <a:graphicData uri="http://schemas.openxmlformats.org/drawingml/2006/picture">
                      <pic:pic>
                        <pic:nvPicPr>
                          <pic:cNvPr descr="My HRW PISD Student web desk icon" id="0" name="image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" cy="7772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14300" distT="114300" distL="114300" distR="114300">
                  <wp:extent cx="640630" cy="952288"/>
                  <wp:effectExtent b="0" l="0" r="0" t="0"/>
                  <wp:docPr descr="Houghton Mifflin Harcourt Algebra 1 textbook cover" id="43" name="image2.png"/>
                  <a:graphic>
                    <a:graphicData uri="http://schemas.openxmlformats.org/drawingml/2006/picture">
                      <pic:pic>
                        <pic:nvPicPr>
                          <pic:cNvPr descr="Houghton Mifflin Harcourt Algebra 1 textbook cover" id="0" name="image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630" cy="9522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Geometría / </w:t>
            </w:r>
          </w:p>
          <w:p w:rsidR="00000000" w:rsidDel="00000000" w:rsidP="00000000" w:rsidRDefault="00000000" w:rsidRPr="00000000" w14:paraId="0000001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Geometría Honores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SpringBoard Geometry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Los estudiantes reciben un libro de texto consumible y acceso en línea a su libro digital a través de PISD Webdesk.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0" distT="0" distL="0" distR="0">
                  <wp:extent cx="777240" cy="868680"/>
                  <wp:effectExtent b="0" l="0" r="0" t="0"/>
                  <wp:docPr descr="SpringBoard Geometry PISD Student web desk icon" id="42" name="image15.png"/>
                  <a:graphic>
                    <a:graphicData uri="http://schemas.openxmlformats.org/drawingml/2006/picture">
                      <pic:pic>
                        <pic:nvPicPr>
                          <pic:cNvPr descr="SpringBoard Geometry PISD Student web desk icon" id="0" name="image15.png"/>
                          <pic:cNvPicPr preferRelativeResize="0"/>
                        </pic:nvPicPr>
                        <pic:blipFill>
                          <a:blip r:embed="rId11"/>
                          <a:srcRect b="0" l="0" r="10526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" cy="8686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14300" distT="114300" distL="114300" distR="114300">
                  <wp:extent cx="858288" cy="1123738"/>
                  <wp:effectExtent b="0" l="0" r="0" t="0"/>
                  <wp:docPr descr="SpringBoard Geometry textbook cover" id="45" name="image14.png"/>
                  <a:graphic>
                    <a:graphicData uri="http://schemas.openxmlformats.org/drawingml/2006/picture">
                      <pic:pic>
                        <pic:nvPicPr>
                          <pic:cNvPr descr="SpringBoard Geometry textbook cover" id="0" name="image14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288" cy="11237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Modelos matemáticos con aplicaciones </w:t>
            </w:r>
          </w:p>
          <w:p w:rsidR="00000000" w:rsidDel="00000000" w:rsidP="00000000" w:rsidRDefault="00000000" w:rsidRPr="00000000" w14:paraId="0000001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(Modelos Matemáticos)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Modeling with Mathematics: A Bridge to Algebra II (Bedford, Freeman, Worth national edition)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A los estudiantes se les proporciona un libro de texto encuadernado y acceso en línea a su libro digital a través de PISD Webdesk.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0" distT="0" distL="0" distR="0">
                  <wp:extent cx="777240" cy="822960"/>
                  <wp:effectExtent b="0" l="0" r="0" t="0"/>
                  <wp:docPr descr="e-textbook Bookshelf by VitalSource PISD Student web desk icon" id="44" name="image5.png"/>
                  <a:graphic>
                    <a:graphicData uri="http://schemas.openxmlformats.org/drawingml/2006/picture">
                      <pic:pic>
                        <pic:nvPicPr>
                          <pic:cNvPr descr="e-textbook Bookshelf by VitalSource PISD Student web desk icon" id="0" name="image5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" cy="8229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14300" distT="114300" distL="114300" distR="114300">
                  <wp:extent cx="705882" cy="901488"/>
                  <wp:effectExtent b="0" l="0" r="0" t="0"/>
                  <wp:docPr descr="Modeling with Mathematics textbook cover" id="47" name="image11.png"/>
                  <a:graphic>
                    <a:graphicData uri="http://schemas.openxmlformats.org/drawingml/2006/picture">
                      <pic:pic>
                        <pic:nvPicPr>
                          <pic:cNvPr descr="Modeling with Mathematics textbook cover" id="0" name="image11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882" cy="9014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Álgebra 2 / </w:t>
            </w:r>
          </w:p>
          <w:p w:rsidR="00000000" w:rsidDel="00000000" w:rsidP="00000000" w:rsidRDefault="00000000" w:rsidRPr="00000000" w14:paraId="0000002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Álgebra Honores 2</w:t>
            </w:r>
          </w:p>
          <w:p w:rsidR="00000000" w:rsidDel="00000000" w:rsidP="00000000" w:rsidRDefault="00000000" w:rsidRPr="00000000" w14:paraId="0000002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Houghton Mifflin Harcourt Algebra 2</w:t>
            </w:r>
          </w:p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Los estudiantes reciben un libro de texto consumible y acceso en línea a su libro digital a través de PISD Webdesk.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0" distT="0" distL="0" distR="0">
                  <wp:extent cx="768096" cy="768096"/>
                  <wp:effectExtent b="0" l="0" r="0" t="0"/>
                  <wp:docPr descr="My HRW PISD Student web desk icon" id="46" name="image1.png"/>
                  <a:graphic>
                    <a:graphicData uri="http://schemas.openxmlformats.org/drawingml/2006/picture">
                      <pic:pic>
                        <pic:nvPicPr>
                          <pic:cNvPr descr="My HRW PISD Student web desk icon" id="0" name="image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096" cy="76809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14300" distT="114300" distL="114300" distR="114300">
                  <wp:extent cx="702842" cy="907838"/>
                  <wp:effectExtent b="0" l="0" r="0" t="0"/>
                  <wp:docPr descr="Houghton Mifflin Harcourt Algebra 2 textbook cover" id="50" name="image9.png"/>
                  <a:graphic>
                    <a:graphicData uri="http://schemas.openxmlformats.org/drawingml/2006/picture">
                      <pic:pic>
                        <pic:nvPicPr>
                          <pic:cNvPr descr="Houghton Mifflin Harcourt Algebra 2 textbook cover" id="0" name="image9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842" cy="9078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Razonamiento Cuantitativo Avanzado (AQR, por sus siglas en inglés)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B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Advanced Quantitative Reasoning:  Mathematics for the World Around Us (AQR Press</w:t>
              <w:br w:type="textWrapping"/>
              <w:t xml:space="preserve">Texas Edition)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Los estudiantes reciben un libro de texto encuadernado.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N/A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14300" distT="114300" distL="114300" distR="114300">
                  <wp:extent cx="776288" cy="1006069"/>
                  <wp:effectExtent b="0" l="0" r="0" t="0"/>
                  <wp:docPr descr="Advanced Quantitative Reasoning textbook cover" id="48" name="image10.png"/>
                  <a:graphic>
                    <a:graphicData uri="http://schemas.openxmlformats.org/drawingml/2006/picture">
                      <pic:pic>
                        <pic:nvPicPr>
                          <pic:cNvPr descr="Advanced Quantitative Reasoning textbook cover" id="0" name="image10.png"/>
                          <pic:cNvPicPr preferRelativeResize="0"/>
                        </pic:nvPicPr>
                        <pic:blipFill>
                          <a:blip r:embed="rId16"/>
                          <a:srcRect b="22220" l="5109" r="3647" t="11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288" cy="100606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Precálculo / Precálculo Honores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McGraw-Hill Texas Precalculus</w:t>
            </w:r>
          </w:p>
          <w:p w:rsidR="00000000" w:rsidDel="00000000" w:rsidP="00000000" w:rsidRDefault="00000000" w:rsidRPr="00000000" w14:paraId="0000003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Los estudiantes reciben un libro de texto encuadernado para sacar prestado y acceso en línea a su libro digital a través de PISD Webdesk.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0" distT="0" distL="0" distR="0">
                  <wp:extent cx="768096" cy="758952"/>
                  <wp:effectExtent b="0" l="0" r="0" t="0"/>
                  <wp:docPr descr="McGraw ConnectEd PISD Student web desk icon" id="49" name="image4.png"/>
                  <a:graphic>
                    <a:graphicData uri="http://schemas.openxmlformats.org/drawingml/2006/picture">
                      <pic:pic>
                        <pic:nvPicPr>
                          <pic:cNvPr descr="McGraw ConnectEd PISD Student web desk icon" id="0" name="image4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096" cy="75895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14300" distT="114300" distL="114300" distR="114300">
                  <wp:extent cx="729062" cy="846137"/>
                  <wp:effectExtent b="0" l="0" r="0" t="0"/>
                  <wp:docPr descr="McGraw-Hill Texas Precalculus textbook cover" id="51" name="image16.png"/>
                  <a:graphic>
                    <a:graphicData uri="http://schemas.openxmlformats.org/drawingml/2006/picture">
                      <pic:pic>
                        <pic:nvPicPr>
                          <pic:cNvPr descr="McGraw-Hill Texas Precalculus textbook cover" id="0" name="image16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062" cy="84613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Estadísticas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7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Stats in Your World (Pearson/Savvas)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Los estudiantes reciben un libro de texto encuadernado para sacar prestado y acceso en línea a su libro digital a través de PISD Webdesk. Los estudiantes también tienen acceso a la herramienta en línea MyMathLab para tareas digitales.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0" distT="0" distL="0" distR="0">
                  <wp:extent cx="822960" cy="804672"/>
                  <wp:effectExtent b="0" l="0" r="0" t="0"/>
                  <wp:docPr descr="VitalSource Bookshelf PISD Student web desk icon" id="52" name="image13.png"/>
                  <a:graphic>
                    <a:graphicData uri="http://schemas.openxmlformats.org/drawingml/2006/picture">
                      <pic:pic>
                        <pic:nvPicPr>
                          <pic:cNvPr descr="VitalSource Bookshelf PISD Student web desk icon" id="0" name="image13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0467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14300" distT="114300" distL="114300" distR="114300">
                  <wp:extent cx="823560" cy="1058863"/>
                  <wp:effectExtent b="0" l="0" r="0" t="0"/>
                  <wp:docPr descr="Stats in Your World textbook cover" id="53" name="image6.png"/>
                  <a:graphic>
                    <a:graphicData uri="http://schemas.openxmlformats.org/drawingml/2006/picture">
                      <pic:pic>
                        <pic:nvPicPr>
                          <pic:cNvPr descr="Stats in Your World textbook cover" id="0" name="image6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560" cy="10588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Estadísticas AP*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C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The Practice of Statistics (Bedford, Freeman, Worth)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A los estudiantes se les proporciona un libro encuadernado para sacar prestado y acceso en línea a su libro digital a través de PISD Webdesk. Los estudiantes también tienen acceso a la herramienta en línea MyMathLab para tareas digitales.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0" distT="0" distL="0" distR="0">
                  <wp:extent cx="768096" cy="740664"/>
                  <wp:effectExtent b="0" l="0" r="0" t="0"/>
                  <wp:docPr descr="VitalSource Bookshelf PISD Student web desk icon" id="54" name="image13.png"/>
                  <a:graphic>
                    <a:graphicData uri="http://schemas.openxmlformats.org/drawingml/2006/picture">
                      <pic:pic>
                        <pic:nvPicPr>
                          <pic:cNvPr descr="VitalSource Bookshelf PISD Student web desk icon" id="0" name="image13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096" cy="74066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14300" distT="114300" distL="114300" distR="114300">
                  <wp:extent cx="890588" cy="890588"/>
                  <wp:effectExtent b="0" l="0" r="0" t="0"/>
                  <wp:docPr descr="The Practice of Statistics textbook cover" id="55" name="image12.png"/>
                  <a:graphic>
                    <a:graphicData uri="http://schemas.openxmlformats.org/drawingml/2006/picture">
                      <pic:pic>
                        <pic:nvPicPr>
                          <pic:cNvPr descr="The Practice of Statistics textbook cover" id="0" name="image12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588" cy="8905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Cálculo AP*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1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Cengage </w:t>
              <w:br w:type="textWrapping"/>
              <w:t xml:space="preserve">AP Larson 10th Edition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A los estudiantes se les proporciona un libro encuadernado y acceso en línea a su libro electrónico digital.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0" distT="0" distL="0" distR="0">
                  <wp:extent cx="704088" cy="740664"/>
                  <wp:effectExtent b="0" l="0" r="0" t="0"/>
                  <wp:docPr descr="e-textbook Bookshelf by VitalSource PISD Student web desk icon" id="56" name="image5.png"/>
                  <a:graphic>
                    <a:graphicData uri="http://schemas.openxmlformats.org/drawingml/2006/picture">
                      <pic:pic>
                        <pic:nvPicPr>
                          <pic:cNvPr descr="e-textbook Bookshelf by VitalSource PISD Student web desk icon" id="0" name="image5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088" cy="74066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14300" distT="114300" distL="114300" distR="114300">
                  <wp:extent cx="893762" cy="893762"/>
                  <wp:effectExtent b="0" l="0" r="0" t="0"/>
                  <wp:docPr descr="Cengage AP Larson textbook cover" id="57" name="image7.png"/>
                  <a:graphic>
                    <a:graphicData uri="http://schemas.openxmlformats.org/drawingml/2006/picture">
                      <pic:pic>
                        <pic:nvPicPr>
                          <pic:cNvPr descr="Cengage AP Larson textbook cover" id="0" name="image7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762" cy="89376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5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*Los recursos para los cursos AP, IB y Dual Credit pueden variar según el instructor y el año, para alinearse con las organizaciones reguladoras. </w:t>
      </w:r>
    </w:p>
    <w:sectPr>
      <w:headerReference r:id="rId23" w:type="default"/>
      <w:headerReference r:id="rId24" w:type="first"/>
      <w:headerReference r:id="rId25" w:type="even"/>
      <w:footerReference r:id="rId26" w:type="default"/>
      <w:footerReference r:id="rId27" w:type="first"/>
      <w:footerReference r:id="rId28" w:type="even"/>
      <w:pgSz w:h="12240" w:w="15840" w:orient="landscape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line="240" w:lineRule="auto"/>
      <w:jc w:val="center"/>
    </w:pPr>
    <w:rPr>
      <w:rFonts w:ascii="Roboto" w:cs="Roboto" w:eastAsia="Roboto" w:hAnsi="Roboto"/>
      <w:b w:val="1"/>
      <w:sz w:val="30"/>
      <w:szCs w:val="3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rsid w:val="00301E84"/>
    <w:pPr>
      <w:keepNext w:val="1"/>
      <w:keepLines w:val="1"/>
      <w:spacing w:line="240" w:lineRule="auto"/>
      <w:jc w:val="center"/>
      <w:outlineLvl w:val="0"/>
    </w:pPr>
    <w:rPr>
      <w:rFonts w:ascii="Roboto" w:hAnsi="Roboto"/>
      <w:b w:val="1"/>
      <w:sz w:val="30"/>
      <w:szCs w:val="40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Header">
    <w:name w:val="header"/>
    <w:basedOn w:val="Normal"/>
    <w:link w:val="HeaderChar"/>
    <w:uiPriority w:val="99"/>
    <w:unhideWhenUsed w:val="1"/>
    <w:rsid w:val="00301E84"/>
    <w:pPr>
      <w:tabs>
        <w:tab w:val="center" w:pos="4680"/>
        <w:tab w:val="right" w:pos="9360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301E84"/>
  </w:style>
  <w:style w:type="paragraph" w:styleId="Footer">
    <w:name w:val="footer"/>
    <w:basedOn w:val="Normal"/>
    <w:link w:val="FooterChar"/>
    <w:uiPriority w:val="99"/>
    <w:unhideWhenUsed w:val="1"/>
    <w:rsid w:val="00301E84"/>
    <w:pPr>
      <w:tabs>
        <w:tab w:val="center" w:pos="4680"/>
        <w:tab w:val="right" w:pos="9360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301E84"/>
  </w:style>
  <w:style w:type="table" w:styleId="a0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6.png"/><Relationship Id="rId22" Type="http://schemas.openxmlformats.org/officeDocument/2006/relationships/image" Target="media/image7.png"/><Relationship Id="rId21" Type="http://schemas.openxmlformats.org/officeDocument/2006/relationships/image" Target="media/image12.png"/><Relationship Id="rId24" Type="http://schemas.openxmlformats.org/officeDocument/2006/relationships/header" Target="header3.xml"/><Relationship Id="rId23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26" Type="http://schemas.openxmlformats.org/officeDocument/2006/relationships/footer" Target="footer3.xml"/><Relationship Id="rId25" Type="http://schemas.openxmlformats.org/officeDocument/2006/relationships/header" Target="header2.xml"/><Relationship Id="rId28" Type="http://schemas.openxmlformats.org/officeDocument/2006/relationships/footer" Target="footer1.xml"/><Relationship Id="rId27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8.png"/><Relationship Id="rId11" Type="http://schemas.openxmlformats.org/officeDocument/2006/relationships/image" Target="media/image15.png"/><Relationship Id="rId10" Type="http://schemas.openxmlformats.org/officeDocument/2006/relationships/image" Target="media/image2.png"/><Relationship Id="rId13" Type="http://schemas.openxmlformats.org/officeDocument/2006/relationships/image" Target="media/image5.png"/><Relationship Id="rId12" Type="http://schemas.openxmlformats.org/officeDocument/2006/relationships/image" Target="media/image14.png"/><Relationship Id="rId15" Type="http://schemas.openxmlformats.org/officeDocument/2006/relationships/image" Target="media/image9.png"/><Relationship Id="rId14" Type="http://schemas.openxmlformats.org/officeDocument/2006/relationships/image" Target="media/image11.png"/><Relationship Id="rId17" Type="http://schemas.openxmlformats.org/officeDocument/2006/relationships/image" Target="media/image4.png"/><Relationship Id="rId16" Type="http://schemas.openxmlformats.org/officeDocument/2006/relationships/image" Target="media/image10.png"/><Relationship Id="rId19" Type="http://schemas.openxmlformats.org/officeDocument/2006/relationships/image" Target="media/image13.png"/><Relationship Id="rId18" Type="http://schemas.openxmlformats.org/officeDocument/2006/relationships/image" Target="media/image1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hqTjw7TUQj59ofdUj/fM9sqw6g==">CgMxLjA4AHIhMVNFWmZnd2h1Mk9MX3liU0YwemRmMFFFaFVpVmhPSERt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2023-07-30T20:11:00Z</dcterms:created>
</cp:coreProperties>
</file>